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乾安县人民法院审判团队建设情况</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以内设机构改革为契机，强化审判团队建设。将原有13个内设机构减少为8个：立案庭（诉讼服务中心）、刑事审判庭、民事审判庭、行政审判庭（综合审判庭）、执行局、审判管理办公室（研究室）、政治部（审务督察办公室）、综合办公室。将一些业务类型相近，人员匹配性高、紧密协同性好部门合并。审判团队人员由院里统筹调整，审判案件的种类、数量由审判管理部门动态调整，实现了法院扁平化管理。</w:t>
      </w:r>
    </w:p>
    <w:p>
      <w:pPr>
        <w:pStyle w:val="4"/>
        <w:keepNext w:val="0"/>
        <w:keepLines w:val="0"/>
        <w:pageBreakBefore w:val="0"/>
        <w:kinsoku/>
        <w:wordWrap/>
        <w:overflowPunct/>
        <w:topLinePunct w:val="0"/>
        <w:autoSpaceDE/>
        <w:autoSpaceDN/>
        <w:bidi w:val="0"/>
        <w:adjustRightInd/>
        <w:snapToGrid/>
        <w:spacing w:beforeAutospacing="0" w:afterAutospacing="0" w:line="240" w:lineRule="auto"/>
        <w:ind w:firstLine="640"/>
        <w:jc w:val="left"/>
        <w:textAlignment w:val="auto"/>
        <w:outlineLvl w:val="9"/>
        <w:rPr>
          <w:rFonts w:hint="eastAsia" w:ascii="仿宋_GB2312" w:hAnsi="仿宋_GB2312" w:eastAsia="仿宋_GB2312" w:cs="仿宋_GB2312"/>
          <w:kern w:val="2"/>
          <w:sz w:val="30"/>
          <w:szCs w:val="30"/>
          <w:shd w:val="clear" w:color="auto" w:fill="FFFFFF"/>
          <w:lang w:val="en-US" w:eastAsia="zh-CN" w:bidi="ar-SA"/>
        </w:rPr>
      </w:pPr>
      <w:r>
        <w:rPr>
          <w:rFonts w:hint="eastAsia" w:ascii="仿宋_GB2312" w:hAnsi="仿宋_GB2312" w:eastAsia="仿宋_GB2312" w:cs="仿宋_GB2312"/>
          <w:kern w:val="2"/>
          <w:sz w:val="30"/>
          <w:szCs w:val="30"/>
          <w:shd w:val="clear" w:color="auto" w:fill="FFFFFF"/>
          <w:lang w:val="en-US" w:eastAsia="zh-CN" w:bidi="ar-SA"/>
        </w:rPr>
        <w:t>按照《最高人民法院关于进一步推进案件繁简分流优化司法资源配置的若干意见》及上级法院的要求，我院对现有的员额法官年龄、经验、水平、特长、绩效等因素，组建刑事、家事、商事、行政、不动产案件、专业化审判团队，</w:t>
      </w:r>
      <w:bookmarkStart w:id="0" w:name="_GoBack"/>
      <w:bookmarkEnd w:id="0"/>
      <w:r>
        <w:rPr>
          <w:rFonts w:hint="eastAsia" w:ascii="仿宋_GB2312" w:hAnsi="仿宋_GB2312" w:eastAsia="仿宋_GB2312" w:cs="仿宋_GB2312"/>
          <w:kern w:val="2"/>
          <w:sz w:val="30"/>
          <w:szCs w:val="30"/>
          <w:shd w:val="clear" w:color="auto" w:fill="FFFFFF"/>
          <w:lang w:val="en-US" w:eastAsia="zh-CN" w:bidi="ar-SA"/>
        </w:rPr>
        <w:t>对串案，难案，要案进行集中精审，集中力量攻坚克难，统一裁判标准与尺度，切实提高案件的质量。</w:t>
      </w:r>
    </w:p>
    <w:p>
      <w:pPr>
        <w:pStyle w:val="4"/>
        <w:keepNext w:val="0"/>
        <w:keepLines w:val="0"/>
        <w:pageBreakBefore w:val="0"/>
        <w:kinsoku/>
        <w:wordWrap/>
        <w:overflowPunct/>
        <w:topLinePunct w:val="0"/>
        <w:autoSpaceDE/>
        <w:autoSpaceDN/>
        <w:bidi w:val="0"/>
        <w:adjustRightInd/>
        <w:snapToGrid/>
        <w:spacing w:beforeAutospacing="0" w:afterAutospacing="0" w:line="240" w:lineRule="auto"/>
        <w:ind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乾安法院与工商联、司法局建立联合调解、现场调解等诉调对接新方式，有效缓解乾安法院“案多人少”的矛盾，形成“平台共建、资源共享、纠纷共调”的矛盾化解机制，“特邀调解员+法院法官干警”齐发力，做到优势互补、相得益彰，使得调解更加多元有效，让矛盾化解在萌芽阶段，提升审判质效。</w:t>
      </w:r>
    </w:p>
    <w:p>
      <w:pPr>
        <w:pStyle w:val="4"/>
        <w:keepNext w:val="0"/>
        <w:keepLines w:val="0"/>
        <w:pageBreakBefore w:val="0"/>
        <w:kinsoku/>
        <w:wordWrap/>
        <w:overflowPunct/>
        <w:topLinePunct w:val="0"/>
        <w:autoSpaceDE/>
        <w:autoSpaceDN/>
        <w:bidi w:val="0"/>
        <w:adjustRightInd/>
        <w:snapToGrid/>
        <w:spacing w:beforeAutospacing="0" w:afterAutospacing="0" w:line="240" w:lineRule="auto"/>
        <w:ind w:firstLine="640"/>
        <w:jc w:val="left"/>
        <w:textAlignment w:val="auto"/>
        <w:outlineLvl w:val="9"/>
        <w:rPr>
          <w:rFonts w:hint="eastAsia" w:ascii="仿宋_GB2312" w:hAnsi="仿宋_GB2312" w:eastAsia="仿宋_GB2312" w:cs="仿宋_GB2312"/>
          <w:sz w:val="30"/>
          <w:szCs w:val="30"/>
          <w:shd w:val="clear" w:color="auto" w:fill="FFFFFF"/>
          <w:lang w:eastAsia="zh-CN"/>
        </w:rPr>
      </w:pPr>
      <w:r>
        <w:rPr>
          <w:rFonts w:hint="eastAsia" w:ascii="仿宋_GB2312" w:hAnsi="仿宋_GB2312" w:eastAsia="仿宋_GB2312" w:cs="仿宋_GB2312"/>
          <w:sz w:val="30"/>
          <w:szCs w:val="30"/>
          <w:shd w:val="clear" w:color="auto" w:fill="FFFFFF"/>
        </w:rPr>
        <w:t>重点在提高案件的质量和效率上下功夫，依法公正审理好每一宗案件，确保公平公正的同时，还要注重效率、注重程序，确保每一宗案件都经得起历史检验。</w:t>
      </w:r>
      <w:r>
        <w:rPr>
          <w:rFonts w:hint="eastAsia" w:ascii="仿宋_GB2312" w:hAnsi="仿宋_GB2312" w:eastAsia="仿宋_GB2312" w:cs="仿宋_GB2312"/>
          <w:sz w:val="30"/>
          <w:szCs w:val="30"/>
          <w:shd w:val="clear" w:color="auto" w:fill="FFFFFF"/>
          <w:lang w:eastAsia="zh-CN"/>
        </w:rPr>
        <w:t>根据上级法院的统一部署，落实好审判质效数据。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17E52"/>
    <w:rsid w:val="7031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2019-11-15T02:56:00Z</dcterms:created>
  <dc:creator>Administrator</dc:creator>
  <cp:lastModifiedBy>Administrator</cp:lastModifiedBy>
  <dcterms:modified xsi:type="dcterms:W3CDTF">2019-11-15T03:00:54Z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